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862" w:rsidRDefault="00636862" w:rsidP="00636862">
      <w:r>
        <w:t>Le</w:t>
      </w:r>
      <w:r>
        <w:t xml:space="preserve"> règlement sur les autorisations d’enseigner </w:t>
      </w:r>
      <w:r>
        <w:t>a</w:t>
      </w:r>
      <w:r>
        <w:t xml:space="preserve"> été amendé le 1</w:t>
      </w:r>
      <w:r>
        <w:rPr>
          <w:vertAlign w:val="superscript"/>
        </w:rPr>
        <w:t>er</w:t>
      </w:r>
      <w:r>
        <w:t xml:space="preserve"> avril 2020 selon la gazette du gouvernement. </w:t>
      </w:r>
    </w:p>
    <w:p w:rsidR="00636862" w:rsidRDefault="00636862" w:rsidP="00636862"/>
    <w:p w:rsidR="00636862" w:rsidRDefault="00636862" w:rsidP="00636862">
      <w:r>
        <w:t>L</w:t>
      </w:r>
      <w:r>
        <w:t xml:space="preserve">e règlement sur les autorisations d’enseigner </w:t>
      </w:r>
      <w:proofErr w:type="gramStart"/>
      <w:r>
        <w:t>peut être</w:t>
      </w:r>
      <w:proofErr w:type="gramEnd"/>
      <w:r>
        <w:t xml:space="preserve"> téléchargé depuis le site légal du gouvernement (</w:t>
      </w:r>
      <w:proofErr w:type="spellStart"/>
      <w:r>
        <w:t>legis</w:t>
      </w:r>
      <w:proofErr w:type="spellEnd"/>
      <w:r>
        <w:t xml:space="preserve">) </w:t>
      </w:r>
    </w:p>
    <w:p w:rsidR="00636862" w:rsidRDefault="00636862" w:rsidP="00636862">
      <w:hyperlink r:id="rId7" w:history="1">
        <w:r>
          <w:rPr>
            <w:rStyle w:val="Lienhypertexte"/>
          </w:rPr>
          <w:t>http://legisquebec.gouv.qc.ca/fr/ShowDoc/cr/I-13.3,%20r.%202.01/</w:t>
        </w:r>
      </w:hyperlink>
    </w:p>
    <w:p w:rsidR="00636862" w:rsidRDefault="00636862" w:rsidP="00636862"/>
    <w:p w:rsidR="00636862" w:rsidRDefault="00636862" w:rsidP="00636862">
      <w:r>
        <w:t>S</w:t>
      </w:r>
      <w:r>
        <w:t xml:space="preserve">ite du MEES qui donne tous les détails </w:t>
      </w:r>
    </w:p>
    <w:p w:rsidR="00357408" w:rsidRDefault="00636862" w:rsidP="00636862">
      <w:hyperlink r:id="rId8" w:history="1">
        <w:r>
          <w:rPr>
            <w:rStyle w:val="Lienhypertexte"/>
          </w:rPr>
          <w:t>http://www.education.gouv.qc.ca/enseignants/enseigner-au-quebec/autorisations-denseigner/obtenir-une-autorisation/</w:t>
        </w:r>
      </w:hyperlink>
    </w:p>
    <w:p w:rsidR="00636862" w:rsidRDefault="00636862" w:rsidP="00636862"/>
    <w:p w:rsidR="00636862" w:rsidRDefault="00636862" w:rsidP="00636862">
      <w:r>
        <w:t>S</w:t>
      </w:r>
      <w:r>
        <w:t xml:space="preserve">ite du </w:t>
      </w:r>
      <w:proofErr w:type="spellStart"/>
      <w:r>
        <w:t>gouv</w:t>
      </w:r>
      <w:proofErr w:type="spellEnd"/>
      <w:r>
        <w:t xml:space="preserve">. </w:t>
      </w:r>
      <w:proofErr w:type="gramStart"/>
      <w:r>
        <w:t xml:space="preserve">regroupant </w:t>
      </w:r>
      <w:r>
        <w:t xml:space="preserve"> tout</w:t>
      </w:r>
      <w:proofErr w:type="gramEnd"/>
      <w:r>
        <w:t xml:space="preserve"> ce qu’il faut pour le renouvellement ! </w:t>
      </w:r>
    </w:p>
    <w:p w:rsidR="00636862" w:rsidRDefault="00636862" w:rsidP="00636862">
      <w:hyperlink r:id="rId9" w:anchor="c63816" w:history="1">
        <w:r>
          <w:rPr>
            <w:rStyle w:val="Lienhypertexte"/>
          </w:rPr>
          <w:t>https://www.quebec.ca/emploi/metiers-et-professions/decouvrir-des-metiers-et-des-professions/ens</w:t>
        </w:r>
        <w:r>
          <w:rPr>
            <w:rStyle w:val="Lienhypertexte"/>
          </w:rPr>
          <w:t>e</w:t>
        </w:r>
        <w:r>
          <w:rPr>
            <w:rStyle w:val="Lienhypertexte"/>
          </w:rPr>
          <w:t>ignant-formation-generale-jeunes-professionnelle-adultes/autorisation-denseigner/#c63816</w:t>
        </w:r>
      </w:hyperlink>
    </w:p>
    <w:p w:rsidR="00636862" w:rsidRDefault="00636862" w:rsidP="00636862"/>
    <w:p w:rsidR="00636862" w:rsidRDefault="00636862" w:rsidP="00636862">
      <w:proofErr w:type="spellStart"/>
      <w:r>
        <w:t>Covid</w:t>
      </w:r>
      <w:proofErr w:type="spellEnd"/>
      <w:r>
        <w:t> :</w:t>
      </w:r>
    </w:p>
    <w:p w:rsidR="00636862" w:rsidRDefault="00636862" w:rsidP="00636862">
      <w:pPr>
        <w:shd w:val="clear" w:color="auto" w:fill="FFFFFF"/>
        <w:spacing w:before="100" w:beforeAutospacing="1" w:after="100" w:afterAutospacing="1"/>
        <w:rPr>
          <w:rFonts w:ascii="Arial" w:hAnsi="Arial" w:cs="Arial"/>
          <w:b/>
          <w:bCs/>
          <w:color w:val="223654"/>
          <w:sz w:val="20"/>
          <w:szCs w:val="20"/>
          <w:lang w:eastAsia="fr-CA"/>
        </w:rPr>
      </w:pPr>
      <w:r>
        <w:rPr>
          <w:rFonts w:ascii="Arial" w:hAnsi="Arial" w:cs="Arial"/>
          <w:b/>
          <w:bCs/>
          <w:color w:val="223654"/>
          <w:sz w:val="20"/>
          <w:szCs w:val="20"/>
          <w:lang w:eastAsia="fr-CA"/>
        </w:rPr>
        <w:t>Prolongation de la validité de certaines autorisations d’enseigner</w:t>
      </w:r>
    </w:p>
    <w:p w:rsidR="00636862" w:rsidRDefault="00636862" w:rsidP="00636862">
      <w:pPr>
        <w:shd w:val="clear" w:color="auto" w:fill="FFFFFF"/>
        <w:spacing w:before="100" w:beforeAutospacing="1" w:after="100" w:afterAutospacing="1"/>
        <w:rPr>
          <w:rFonts w:ascii="Arial" w:hAnsi="Arial" w:cs="Arial"/>
          <w:color w:val="223654"/>
          <w:sz w:val="20"/>
          <w:szCs w:val="20"/>
          <w:lang w:eastAsia="fr-CA"/>
        </w:rPr>
      </w:pPr>
      <w:r>
        <w:rPr>
          <w:rFonts w:ascii="Arial" w:hAnsi="Arial" w:cs="Arial"/>
          <w:color w:val="223654"/>
          <w:sz w:val="20"/>
          <w:szCs w:val="20"/>
          <w:lang w:eastAsia="fr-CA"/>
        </w:rPr>
        <w:t>Le 10 juin 2020, est entré en vigueur le Règlement modifiant le Règlement sur les autorisations d’enseigner. Ce Règlement répond à certaines problématiques identifiées et permet de contrer des difficultés éprouvées par les détenteurs d’autorisation d’enseigner temporaire en raison du contexte pandémique actuel.</w:t>
      </w:r>
    </w:p>
    <w:p w:rsidR="00636862" w:rsidRDefault="00636862" w:rsidP="00636862">
      <w:pPr>
        <w:shd w:val="clear" w:color="auto" w:fill="FFFFFF"/>
        <w:spacing w:before="100" w:beforeAutospacing="1" w:after="100" w:afterAutospacing="1"/>
        <w:rPr>
          <w:rFonts w:ascii="Arial" w:hAnsi="Arial" w:cs="Arial"/>
          <w:color w:val="223654"/>
          <w:sz w:val="20"/>
          <w:szCs w:val="20"/>
          <w:lang w:eastAsia="fr-CA"/>
        </w:rPr>
      </w:pPr>
      <w:r>
        <w:rPr>
          <w:rFonts w:ascii="Arial" w:hAnsi="Arial" w:cs="Arial"/>
          <w:color w:val="223654"/>
          <w:sz w:val="20"/>
          <w:szCs w:val="20"/>
          <w:lang w:eastAsia="fr-CA"/>
        </w:rPr>
        <w:t>Principalement, ce Règlement introduit des mesures transitoires pour permettre aux candidats de se conformer aux nouvelles exigences réglementaires mises en place en octobre dernier. Il prolonge également la durée de validité de plusieurs autorisations provisoires d’enseigner et de permis probatoires d’en</w:t>
      </w:r>
      <w:r w:rsidR="00532F43">
        <w:rPr>
          <w:rFonts w:ascii="Arial" w:hAnsi="Arial" w:cs="Arial"/>
          <w:color w:val="223654"/>
          <w:sz w:val="20"/>
          <w:szCs w:val="20"/>
          <w:lang w:eastAsia="fr-CA"/>
        </w:rPr>
        <w:t>seigner jusqu’au 30 juin 2021.</w:t>
      </w:r>
    </w:p>
    <w:p w:rsidR="00636862" w:rsidRDefault="00636862" w:rsidP="00636862">
      <w:pPr>
        <w:shd w:val="clear" w:color="auto" w:fill="FFFFFF"/>
        <w:spacing w:before="100" w:beforeAutospacing="1" w:after="100" w:afterAutospacing="1"/>
        <w:rPr>
          <w:rFonts w:ascii="Arial" w:hAnsi="Arial" w:cs="Arial"/>
          <w:color w:val="223654"/>
          <w:sz w:val="20"/>
          <w:szCs w:val="20"/>
          <w:lang w:eastAsia="fr-CA"/>
        </w:rPr>
      </w:pPr>
      <w:r>
        <w:rPr>
          <w:rFonts w:ascii="Arial" w:hAnsi="Arial" w:cs="Arial"/>
          <w:color w:val="223654"/>
          <w:sz w:val="20"/>
          <w:szCs w:val="20"/>
          <w:lang w:eastAsia="fr-CA"/>
        </w:rPr>
        <w:t>Échéances des autorisations provisoires et des permis probatoires</w:t>
      </w:r>
    </w:p>
    <w:p w:rsidR="00636862" w:rsidRDefault="00636862" w:rsidP="00636862">
      <w:pPr>
        <w:shd w:val="clear" w:color="auto" w:fill="FFFFFF"/>
        <w:spacing w:before="100" w:beforeAutospacing="1" w:after="100" w:afterAutospacing="1"/>
        <w:rPr>
          <w:rFonts w:ascii="Arial" w:hAnsi="Arial" w:cs="Arial"/>
          <w:color w:val="223654"/>
          <w:sz w:val="20"/>
          <w:szCs w:val="20"/>
          <w:lang w:eastAsia="fr-CA"/>
        </w:rPr>
      </w:pPr>
      <w:r>
        <w:rPr>
          <w:rFonts w:ascii="Arial" w:hAnsi="Arial" w:cs="Arial"/>
          <w:color w:val="223654"/>
          <w:sz w:val="20"/>
          <w:szCs w:val="20"/>
          <w:lang w:eastAsia="fr-CA"/>
        </w:rPr>
        <w:t>Tous les permis probatoires et les autorisations provisoires d’enseigner dont l’échéance se situait entre le 1er octobre 2019 et le 30 juin 2021 sont prolongés jusqu’au 30 juin 2021.</w:t>
      </w:r>
    </w:p>
    <w:p w:rsidR="00636862" w:rsidRDefault="00636862" w:rsidP="00636862">
      <w:pPr>
        <w:shd w:val="clear" w:color="auto" w:fill="FFFFFF"/>
        <w:spacing w:before="100" w:beforeAutospacing="1" w:after="100" w:afterAutospacing="1"/>
        <w:rPr>
          <w:rFonts w:ascii="Arial" w:hAnsi="Arial" w:cs="Arial"/>
          <w:color w:val="223654"/>
          <w:sz w:val="20"/>
          <w:szCs w:val="20"/>
          <w:lang w:eastAsia="fr-CA"/>
        </w:rPr>
      </w:pPr>
      <w:r>
        <w:rPr>
          <w:rFonts w:ascii="Arial" w:hAnsi="Arial" w:cs="Arial"/>
          <w:color w:val="223654"/>
          <w:sz w:val="20"/>
          <w:szCs w:val="20"/>
          <w:lang w:eastAsia="fr-CA"/>
        </w:rPr>
        <w:t>La prolongation est automatique et les candidats n’ont aucune démarche à entreprendre. Les employeurs seront informés de la modification, ainsi aucune nouvelle autorisation d’enseigner avec une date d’échéance modifiée ne sera délivrée à cet effet.</w:t>
      </w:r>
      <w:r w:rsidR="00745E68">
        <w:rPr>
          <w:rStyle w:val="Appelnotedebasdep"/>
          <w:rFonts w:ascii="Arial" w:hAnsi="Arial" w:cs="Arial"/>
          <w:color w:val="223654"/>
          <w:sz w:val="20"/>
          <w:szCs w:val="20"/>
          <w:lang w:eastAsia="fr-CA"/>
        </w:rPr>
        <w:footnoteReference w:id="1"/>
      </w:r>
    </w:p>
    <w:p w:rsidR="00636862" w:rsidRDefault="00636862" w:rsidP="00636862"/>
    <w:sectPr w:rsidR="0063686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E68" w:rsidRDefault="00745E68" w:rsidP="00745E68">
      <w:r>
        <w:separator/>
      </w:r>
    </w:p>
  </w:endnote>
  <w:endnote w:type="continuationSeparator" w:id="0">
    <w:p w:rsidR="00745E68" w:rsidRDefault="00745E68" w:rsidP="00745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E68" w:rsidRDefault="00745E68" w:rsidP="00745E68">
      <w:r>
        <w:separator/>
      </w:r>
    </w:p>
  </w:footnote>
  <w:footnote w:type="continuationSeparator" w:id="0">
    <w:p w:rsidR="00745E68" w:rsidRDefault="00745E68" w:rsidP="00745E68">
      <w:r>
        <w:continuationSeparator/>
      </w:r>
    </w:p>
  </w:footnote>
  <w:footnote w:id="1">
    <w:p w:rsidR="00745E68" w:rsidRDefault="00745E68">
      <w:pPr>
        <w:pStyle w:val="Notedebasdepage"/>
      </w:pPr>
      <w:r>
        <w:rPr>
          <w:rStyle w:val="Appelnotedebasdep"/>
        </w:rPr>
        <w:footnoteRef/>
      </w:r>
      <w:r>
        <w:t xml:space="preserve"> </w:t>
      </w:r>
      <w:hyperlink r:id="rId1" w:anchor="c63816" w:history="1">
        <w:r>
          <w:rPr>
            <w:rStyle w:val="Lienhypertexte"/>
          </w:rPr>
          <w:t>https://www.quebec.ca/emploi/metiers-et-professions/decouvrir-des-metiers-et-des-professions/enseignant-formation-generale-jeunes-professionnelle-adultes/autorisation-denseigner/#c63816</w:t>
        </w:r>
      </w:hyperlink>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BF4"/>
    <w:rsid w:val="00357408"/>
    <w:rsid w:val="00532F43"/>
    <w:rsid w:val="00621FD5"/>
    <w:rsid w:val="00636862"/>
    <w:rsid w:val="00745E68"/>
    <w:rsid w:val="00A1749F"/>
    <w:rsid w:val="00D31BF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5F72C"/>
  <w15:chartTrackingRefBased/>
  <w15:docId w15:val="{9EAA325A-D88F-4073-B870-142DE0227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862"/>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36862"/>
    <w:rPr>
      <w:color w:val="0563C1"/>
      <w:u w:val="single"/>
    </w:rPr>
  </w:style>
  <w:style w:type="character" w:styleId="Lienhypertextesuivivisit">
    <w:name w:val="FollowedHyperlink"/>
    <w:basedOn w:val="Policepardfaut"/>
    <w:uiPriority w:val="99"/>
    <w:semiHidden/>
    <w:unhideWhenUsed/>
    <w:rsid w:val="00532F43"/>
    <w:rPr>
      <w:color w:val="954F72" w:themeColor="followedHyperlink"/>
      <w:u w:val="single"/>
    </w:rPr>
  </w:style>
  <w:style w:type="paragraph" w:styleId="Notedebasdepage">
    <w:name w:val="footnote text"/>
    <w:basedOn w:val="Normal"/>
    <w:link w:val="NotedebasdepageCar"/>
    <w:uiPriority w:val="99"/>
    <w:semiHidden/>
    <w:unhideWhenUsed/>
    <w:rsid w:val="00745E68"/>
    <w:rPr>
      <w:sz w:val="20"/>
      <w:szCs w:val="20"/>
    </w:rPr>
  </w:style>
  <w:style w:type="character" w:customStyle="1" w:styleId="NotedebasdepageCar">
    <w:name w:val="Note de bas de page Car"/>
    <w:basedOn w:val="Policepardfaut"/>
    <w:link w:val="Notedebasdepage"/>
    <w:uiPriority w:val="99"/>
    <w:semiHidden/>
    <w:rsid w:val="00745E68"/>
    <w:rPr>
      <w:rFonts w:ascii="Calibri" w:hAnsi="Calibri" w:cs="Calibri"/>
      <w:sz w:val="20"/>
      <w:szCs w:val="20"/>
    </w:rPr>
  </w:style>
  <w:style w:type="character" w:styleId="Appelnotedebasdep">
    <w:name w:val="footnote reference"/>
    <w:basedOn w:val="Policepardfaut"/>
    <w:uiPriority w:val="99"/>
    <w:semiHidden/>
    <w:unhideWhenUsed/>
    <w:rsid w:val="00745E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30565">
      <w:bodyDiv w:val="1"/>
      <w:marLeft w:val="0"/>
      <w:marRight w:val="0"/>
      <w:marTop w:val="0"/>
      <w:marBottom w:val="0"/>
      <w:divBdr>
        <w:top w:val="none" w:sz="0" w:space="0" w:color="auto"/>
        <w:left w:val="none" w:sz="0" w:space="0" w:color="auto"/>
        <w:bottom w:val="none" w:sz="0" w:space="0" w:color="auto"/>
        <w:right w:val="none" w:sz="0" w:space="0" w:color="auto"/>
      </w:divBdr>
    </w:div>
    <w:div w:id="408892929">
      <w:bodyDiv w:val="1"/>
      <w:marLeft w:val="0"/>
      <w:marRight w:val="0"/>
      <w:marTop w:val="0"/>
      <w:marBottom w:val="0"/>
      <w:divBdr>
        <w:top w:val="none" w:sz="0" w:space="0" w:color="auto"/>
        <w:left w:val="none" w:sz="0" w:space="0" w:color="auto"/>
        <w:bottom w:val="none" w:sz="0" w:space="0" w:color="auto"/>
        <w:right w:val="none" w:sz="0" w:space="0" w:color="auto"/>
      </w:divBdr>
    </w:div>
    <w:div w:id="460074681">
      <w:bodyDiv w:val="1"/>
      <w:marLeft w:val="0"/>
      <w:marRight w:val="0"/>
      <w:marTop w:val="0"/>
      <w:marBottom w:val="0"/>
      <w:divBdr>
        <w:top w:val="none" w:sz="0" w:space="0" w:color="auto"/>
        <w:left w:val="none" w:sz="0" w:space="0" w:color="auto"/>
        <w:bottom w:val="none" w:sz="0" w:space="0" w:color="auto"/>
        <w:right w:val="none" w:sz="0" w:space="0" w:color="auto"/>
      </w:divBdr>
    </w:div>
    <w:div w:id="63414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uv.qc.ca/enseignants/enseigner-au-quebec/autorisations-denseigner/obtenir-une-autorisation/" TargetMode="External"/><Relationship Id="rId3" Type="http://schemas.openxmlformats.org/officeDocument/2006/relationships/settings" Target="settings.xml"/><Relationship Id="rId7" Type="http://schemas.openxmlformats.org/officeDocument/2006/relationships/hyperlink" Target="http://legisquebec.gouv.qc.ca/fr/ShowDoc/cr/I-13.3,%20r.%202.0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quebec.ca/emploi/metiers-et-professions/decouvrir-des-metiers-et-des-professions/enseignant-formation-generale-jeunes-professionnelle-adultes/autorisation-denseign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quebec.ca/emploi/metiers-et-professions/decouvrir-des-metiers-et-des-professions/enseignant-formation-generale-jeunes-professionnelle-adultes/autorisation-denseign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F2DC3-C57C-4C0E-BC08-4D24F956E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362</Words>
  <Characters>1991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Sigouin-Mohin Sylvie</dc:creator>
  <cp:keywords/>
  <dc:description/>
  <cp:lastModifiedBy>Sigouin-Mohin Sylvie</cp:lastModifiedBy>
  <cp:revision>3</cp:revision>
  <dcterms:created xsi:type="dcterms:W3CDTF">2020-08-18T12:48:00Z</dcterms:created>
  <dcterms:modified xsi:type="dcterms:W3CDTF">2020-08-18T13:00:00Z</dcterms:modified>
</cp:coreProperties>
</file>