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2FA4" w14:textId="77777777" w:rsidR="005F672E" w:rsidRPr="00ED7FBF" w:rsidRDefault="00201EFC" w:rsidP="00ED7FBF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Ovoge</w:t>
      </w:r>
      <w:r w:rsidR="00ED7FBF" w:rsidRPr="00ED7FBF">
        <w:rPr>
          <w:rFonts w:ascii="Comic Sans MS" w:hAnsi="Comic Sans MS"/>
          <w:sz w:val="32"/>
        </w:rPr>
        <w:t>nèse</w:t>
      </w:r>
    </w:p>
    <w:p w14:paraId="7BA48668" w14:textId="77777777" w:rsidR="00ED7FBF" w:rsidRDefault="00ED7FBF" w:rsidP="00CB541F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A"/>
        </w:rPr>
        <w:drawing>
          <wp:inline distT="0" distB="0" distL="0" distR="0" wp14:anchorId="12B8CA53">
            <wp:extent cx="4914900" cy="27669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mpes-de-fallop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945" cy="276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55032" w14:textId="77777777" w:rsidR="00ED7FBF" w:rsidRDefault="00201EFC" w:rsidP="008808E3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L’ovogénèse se produit dans </w:t>
      </w:r>
      <w:r w:rsidR="00993125" w:rsidRPr="00993125">
        <w:rPr>
          <w:rFonts w:ascii="Comic Sans MS" w:hAnsi="Comic Sans MS"/>
          <w:b/>
          <w:sz w:val="24"/>
          <w:u w:val="single"/>
        </w:rPr>
        <w:t>L’OVAIRE</w:t>
      </w:r>
      <w:r>
        <w:rPr>
          <w:rFonts w:ascii="Comic Sans MS" w:hAnsi="Comic Sans MS"/>
          <w:sz w:val="24"/>
        </w:rPr>
        <w:t xml:space="preserve"> et comprend différents stades de développement pendant lesquels </w:t>
      </w:r>
      <w:r w:rsidR="00993125" w:rsidRPr="00993125">
        <w:rPr>
          <w:rFonts w:ascii="Comic Sans MS" w:hAnsi="Comic Sans MS"/>
          <w:b/>
          <w:sz w:val="24"/>
          <w:u w:val="single"/>
        </w:rPr>
        <w:t>L’OVOCYTE</w:t>
      </w:r>
      <w:r w:rsidR="0099312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évolue vers l’état d’ovule fécondable. </w:t>
      </w:r>
    </w:p>
    <w:p w14:paraId="39A2774A" w14:textId="77777777" w:rsidR="00201EFC" w:rsidRDefault="00201EFC" w:rsidP="008808E3">
      <w:pPr>
        <w:jc w:val="both"/>
        <w:rPr>
          <w:rFonts w:ascii="Comic Sans MS" w:hAnsi="Comic Sans MS"/>
          <w:sz w:val="24"/>
        </w:rPr>
      </w:pPr>
    </w:p>
    <w:p w14:paraId="28C725BB" w14:textId="77777777" w:rsidR="00201EFC" w:rsidRDefault="00201EFC" w:rsidP="008808E3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Je suis l’hormone qui permet le développement et le maintien des organes reprodu</w:t>
      </w:r>
      <w:r w:rsidR="008808E3">
        <w:rPr>
          <w:rFonts w:ascii="Comic Sans MS" w:hAnsi="Comic Sans MS"/>
          <w:sz w:val="24"/>
        </w:rPr>
        <w:t>cteurs féminins :</w:t>
      </w:r>
      <w:r>
        <w:rPr>
          <w:rFonts w:ascii="Comic Sans MS" w:hAnsi="Comic Sans MS"/>
          <w:sz w:val="24"/>
        </w:rPr>
        <w:t xml:space="preserve"> </w:t>
      </w:r>
      <w:r w:rsidR="00993125" w:rsidRPr="00993125">
        <w:rPr>
          <w:rFonts w:ascii="Comic Sans MS" w:hAnsi="Comic Sans MS"/>
          <w:b/>
          <w:sz w:val="24"/>
          <w:u w:val="single"/>
        </w:rPr>
        <w:t>OESTROGÈNE</w:t>
      </w:r>
      <w:r>
        <w:rPr>
          <w:rFonts w:ascii="Comic Sans MS" w:hAnsi="Comic Sans MS"/>
          <w:sz w:val="24"/>
        </w:rPr>
        <w:t xml:space="preserve">. </w:t>
      </w:r>
      <w:r w:rsidR="008808E3">
        <w:rPr>
          <w:rFonts w:ascii="Comic Sans MS" w:hAnsi="Comic Sans MS"/>
          <w:sz w:val="24"/>
        </w:rPr>
        <w:t xml:space="preserve">Je suis l’hormone qui prépare l’endomètre à la nidation : </w:t>
      </w:r>
      <w:r w:rsidR="00993125" w:rsidRPr="00993125">
        <w:rPr>
          <w:rFonts w:ascii="Comic Sans MS" w:hAnsi="Comic Sans MS"/>
          <w:b/>
          <w:sz w:val="24"/>
          <w:u w:val="single"/>
        </w:rPr>
        <w:t>PROGESTÉRONE</w:t>
      </w:r>
      <w:r w:rsidR="00993125">
        <w:rPr>
          <w:rFonts w:ascii="Comic Sans MS" w:hAnsi="Comic Sans MS"/>
          <w:sz w:val="24"/>
        </w:rPr>
        <w:t>.</w:t>
      </w:r>
      <w:r w:rsidR="008808E3">
        <w:rPr>
          <w:rFonts w:ascii="Comic Sans MS" w:hAnsi="Comic Sans MS"/>
          <w:sz w:val="24"/>
        </w:rPr>
        <w:t xml:space="preserve"> Nous sommes sécrétés</w:t>
      </w:r>
      <w:r>
        <w:rPr>
          <w:rFonts w:ascii="Comic Sans MS" w:hAnsi="Comic Sans MS"/>
          <w:sz w:val="24"/>
        </w:rPr>
        <w:t xml:space="preserve"> dans </w:t>
      </w:r>
      <w:r w:rsidR="00993125" w:rsidRPr="00993125">
        <w:rPr>
          <w:rFonts w:ascii="Comic Sans MS" w:hAnsi="Comic Sans MS"/>
          <w:b/>
          <w:sz w:val="24"/>
          <w:u w:val="single"/>
        </w:rPr>
        <w:t>LES OVAIRES</w:t>
      </w:r>
      <w:r w:rsidR="00993125">
        <w:rPr>
          <w:rFonts w:ascii="Comic Sans MS" w:hAnsi="Comic Sans MS"/>
          <w:sz w:val="24"/>
        </w:rPr>
        <w:t>.</w:t>
      </w:r>
    </w:p>
    <w:p w14:paraId="7AFF3439" w14:textId="77777777" w:rsidR="00201EFC" w:rsidRDefault="00201EFC" w:rsidP="008808E3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La durée du cycle menstruel varie de </w:t>
      </w:r>
      <w:r w:rsidR="00993125" w:rsidRPr="00993125">
        <w:rPr>
          <w:rFonts w:ascii="Comic Sans MS" w:hAnsi="Comic Sans MS"/>
          <w:b/>
          <w:sz w:val="24"/>
          <w:u w:val="single"/>
        </w:rPr>
        <w:t>26</w:t>
      </w:r>
      <w:r w:rsidRPr="00993125">
        <w:rPr>
          <w:rFonts w:ascii="Comic Sans MS" w:hAnsi="Comic Sans MS"/>
          <w:b/>
          <w:sz w:val="24"/>
          <w:u w:val="single"/>
        </w:rPr>
        <w:t xml:space="preserve"> à </w:t>
      </w:r>
      <w:r w:rsidR="00993125" w:rsidRPr="00993125">
        <w:rPr>
          <w:rFonts w:ascii="Comic Sans MS" w:hAnsi="Comic Sans MS"/>
          <w:b/>
          <w:sz w:val="24"/>
          <w:u w:val="single"/>
        </w:rPr>
        <w:t>32</w:t>
      </w:r>
      <w:r>
        <w:rPr>
          <w:rFonts w:ascii="Comic Sans MS" w:hAnsi="Comic Sans MS"/>
          <w:sz w:val="24"/>
        </w:rPr>
        <w:t xml:space="preserve"> jours. </w:t>
      </w:r>
    </w:p>
    <w:p w14:paraId="2B835EE0" w14:textId="77777777" w:rsidR="00CB541F" w:rsidRPr="00CB541F" w:rsidRDefault="00CB541F" w:rsidP="00ED7FBF">
      <w:pPr>
        <w:rPr>
          <w:rFonts w:ascii="Comic Sans MS" w:hAnsi="Comic Sans MS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65"/>
        <w:gridCol w:w="2885"/>
      </w:tblGrid>
      <w:tr w:rsidR="00CB541F" w14:paraId="2AB9E129" w14:textId="77777777" w:rsidTr="00CB541F">
        <w:tc>
          <w:tcPr>
            <w:tcW w:w="2926" w:type="dxa"/>
            <w:shd w:val="clear" w:color="auto" w:fill="BFBFBF" w:themeFill="background1" w:themeFillShade="BF"/>
          </w:tcPr>
          <w:p w14:paraId="69DB8E11" w14:textId="77777777" w:rsidR="00CB541F" w:rsidRDefault="00CB541F" w:rsidP="00CB541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Phase </w:t>
            </w:r>
            <w:proofErr w:type="spellStart"/>
            <w:r>
              <w:rPr>
                <w:rFonts w:ascii="Comic Sans MS" w:hAnsi="Comic Sans MS"/>
                <w:sz w:val="24"/>
              </w:rPr>
              <w:t>préovulatoire</w:t>
            </w:r>
            <w:proofErr w:type="spellEnd"/>
          </w:p>
        </w:tc>
        <w:tc>
          <w:tcPr>
            <w:tcW w:w="2927" w:type="dxa"/>
            <w:shd w:val="clear" w:color="auto" w:fill="BFBFBF" w:themeFill="background1" w:themeFillShade="BF"/>
          </w:tcPr>
          <w:p w14:paraId="26E60216" w14:textId="77777777" w:rsidR="00CB541F" w:rsidRDefault="00CB541F" w:rsidP="00CB541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Ovulation</w:t>
            </w:r>
          </w:p>
        </w:tc>
        <w:tc>
          <w:tcPr>
            <w:tcW w:w="2927" w:type="dxa"/>
            <w:shd w:val="clear" w:color="auto" w:fill="BFBFBF" w:themeFill="background1" w:themeFillShade="BF"/>
          </w:tcPr>
          <w:p w14:paraId="60EACCA6" w14:textId="77777777" w:rsidR="00CB541F" w:rsidRDefault="00CB541F" w:rsidP="00CB541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Phase </w:t>
            </w:r>
            <w:proofErr w:type="spellStart"/>
            <w:r>
              <w:rPr>
                <w:rFonts w:ascii="Comic Sans MS" w:hAnsi="Comic Sans MS"/>
                <w:sz w:val="24"/>
              </w:rPr>
              <w:t>postovulatoire</w:t>
            </w:r>
            <w:proofErr w:type="spellEnd"/>
          </w:p>
        </w:tc>
      </w:tr>
      <w:tr w:rsidR="00CB541F" w14:paraId="7561E0BA" w14:textId="77777777" w:rsidTr="00CB541F">
        <w:tc>
          <w:tcPr>
            <w:tcW w:w="2926" w:type="dxa"/>
          </w:tcPr>
          <w:p w14:paraId="37FFA81A" w14:textId="77777777" w:rsidR="00CB541F" w:rsidRDefault="00CB541F" w:rsidP="00ED7FBF">
            <w:pPr>
              <w:rPr>
                <w:rFonts w:ascii="Comic Sans MS" w:hAnsi="Comic Sans MS"/>
                <w:sz w:val="24"/>
              </w:rPr>
            </w:pPr>
          </w:p>
          <w:p w14:paraId="65E0CEDA" w14:textId="77777777" w:rsidR="008808E3" w:rsidRDefault="00993125" w:rsidP="00ED7FB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L’ovocyte se développe à l’intérieur du follicule</w:t>
            </w:r>
          </w:p>
          <w:p w14:paraId="7C6C6020" w14:textId="77777777" w:rsidR="008808E3" w:rsidRDefault="008808E3" w:rsidP="00ED7FBF">
            <w:pPr>
              <w:rPr>
                <w:rFonts w:ascii="Comic Sans MS" w:hAnsi="Comic Sans MS"/>
                <w:sz w:val="24"/>
              </w:rPr>
            </w:pPr>
          </w:p>
          <w:p w14:paraId="64B0B125" w14:textId="77777777" w:rsidR="008808E3" w:rsidRDefault="008808E3" w:rsidP="00ED7FBF">
            <w:pPr>
              <w:rPr>
                <w:rFonts w:ascii="Comic Sans MS" w:hAnsi="Comic Sans MS"/>
                <w:sz w:val="24"/>
              </w:rPr>
            </w:pPr>
          </w:p>
          <w:p w14:paraId="6988CCA7" w14:textId="77777777" w:rsidR="008808E3" w:rsidRDefault="008808E3" w:rsidP="00ED7FBF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927" w:type="dxa"/>
          </w:tcPr>
          <w:p w14:paraId="4020184E" w14:textId="77777777" w:rsidR="00CB541F" w:rsidRDefault="00CB541F" w:rsidP="00ED7FBF">
            <w:pPr>
              <w:rPr>
                <w:rFonts w:ascii="Comic Sans MS" w:hAnsi="Comic Sans MS"/>
                <w:sz w:val="24"/>
              </w:rPr>
            </w:pPr>
          </w:p>
          <w:p w14:paraId="2A5148EC" w14:textId="77777777" w:rsidR="00993125" w:rsidRDefault="00993125" w:rsidP="00ED7FB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L’ovocyte devenu ovule est expulsé.</w:t>
            </w:r>
            <w:r w:rsidR="00F56FF7">
              <w:rPr>
                <w:rFonts w:ascii="Comic Sans MS" w:hAnsi="Comic Sans MS"/>
                <w:sz w:val="24"/>
              </w:rPr>
              <w:t xml:space="preserve"> La trompe capte l’ovule.</w:t>
            </w:r>
          </w:p>
        </w:tc>
        <w:tc>
          <w:tcPr>
            <w:tcW w:w="2927" w:type="dxa"/>
          </w:tcPr>
          <w:p w14:paraId="0B673E62" w14:textId="77777777" w:rsidR="00CB541F" w:rsidRDefault="00CB541F" w:rsidP="00ED7FBF">
            <w:pPr>
              <w:rPr>
                <w:rFonts w:ascii="Comic Sans MS" w:hAnsi="Comic Sans MS"/>
                <w:sz w:val="24"/>
              </w:rPr>
            </w:pPr>
          </w:p>
          <w:p w14:paraId="12D0F55E" w14:textId="77777777" w:rsidR="00993125" w:rsidRDefault="00993125" w:rsidP="00ED7FB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 follicule s’affaisse et se transforme en corps jaune. </w:t>
            </w:r>
            <w:r w:rsidR="00F56FF7">
              <w:rPr>
                <w:rFonts w:ascii="Comic Sans MS" w:hAnsi="Comic Sans MS"/>
                <w:sz w:val="24"/>
              </w:rPr>
              <w:t>Il se régresse rapidement</w:t>
            </w:r>
          </w:p>
        </w:tc>
      </w:tr>
    </w:tbl>
    <w:p w14:paraId="46F727A5" w14:textId="77777777" w:rsidR="00CB541F" w:rsidRPr="00ED7FBF" w:rsidRDefault="00CB541F" w:rsidP="00ED7FBF">
      <w:pPr>
        <w:rPr>
          <w:rFonts w:ascii="Comic Sans MS" w:hAnsi="Comic Sans MS"/>
          <w:sz w:val="24"/>
        </w:rPr>
      </w:pPr>
    </w:p>
    <w:sectPr w:rsidR="00CB541F" w:rsidRPr="00ED7FBF" w:rsidSect="00ED7FBF">
      <w:footerReference w:type="default" r:id="rId7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7554" w14:textId="77777777" w:rsidR="000B7722" w:rsidRDefault="000B7722" w:rsidP="00993125">
      <w:pPr>
        <w:spacing w:after="0" w:line="240" w:lineRule="auto"/>
      </w:pPr>
      <w:r>
        <w:separator/>
      </w:r>
    </w:p>
  </w:endnote>
  <w:endnote w:type="continuationSeparator" w:id="0">
    <w:p w14:paraId="13D70A03" w14:textId="77777777" w:rsidR="000B7722" w:rsidRDefault="000B7722" w:rsidP="0099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F103FBE713DE4140BC1D19FD870665D8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594D83D3" w14:textId="77777777" w:rsidR="00993125" w:rsidRDefault="00993125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Élaboré par Carol Diotte, secteur santé CSRDN</w:t>
        </w:r>
      </w:p>
    </w:sdtContent>
  </w:sdt>
  <w:p w14:paraId="0DC72A18" w14:textId="77777777" w:rsidR="00993125" w:rsidRDefault="009931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9B30" w14:textId="77777777" w:rsidR="000B7722" w:rsidRDefault="000B7722" w:rsidP="00993125">
      <w:pPr>
        <w:spacing w:after="0" w:line="240" w:lineRule="auto"/>
      </w:pPr>
      <w:r>
        <w:separator/>
      </w:r>
    </w:p>
  </w:footnote>
  <w:footnote w:type="continuationSeparator" w:id="0">
    <w:p w14:paraId="0729FCF0" w14:textId="77777777" w:rsidR="000B7722" w:rsidRDefault="000B7722" w:rsidP="00993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BF"/>
    <w:rsid w:val="00037F0B"/>
    <w:rsid w:val="000B7722"/>
    <w:rsid w:val="00201EFC"/>
    <w:rsid w:val="005F672E"/>
    <w:rsid w:val="00786315"/>
    <w:rsid w:val="008808E3"/>
    <w:rsid w:val="00993125"/>
    <w:rsid w:val="00CB541F"/>
    <w:rsid w:val="00ED7FBF"/>
    <w:rsid w:val="00F5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4E8F"/>
  <w15:docId w15:val="{A0F3C3AB-81FB-4702-B856-683BC00B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F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931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125"/>
  </w:style>
  <w:style w:type="paragraph" w:styleId="Pieddepage">
    <w:name w:val="footer"/>
    <w:basedOn w:val="Normal"/>
    <w:link w:val="PieddepageCar"/>
    <w:uiPriority w:val="99"/>
    <w:unhideWhenUsed/>
    <w:rsid w:val="009931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03FBE713DE4140BC1D19FD87066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64480-53FB-4116-9B5E-431510571AC7}"/>
      </w:docPartPr>
      <w:docPartBody>
        <w:p w:rsidR="00DA3BEA" w:rsidRDefault="002F5595" w:rsidP="002F5595">
          <w:pPr>
            <w:pStyle w:val="F103FBE713DE4140BC1D19FD870665D8"/>
          </w:pPr>
          <w:r>
            <w:rPr>
              <w:i/>
              <w:iCs/>
              <w:color w:val="8C8C8C" w:themeColor="background1" w:themeShade="8C"/>
              <w:lang w:val="fr-FR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595"/>
    <w:rsid w:val="002F5595"/>
    <w:rsid w:val="00740742"/>
    <w:rsid w:val="00A72DFC"/>
    <w:rsid w:val="00DA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103FBE713DE4140BC1D19FD870665D8">
    <w:name w:val="F103FBE713DE4140BC1D19FD870665D8"/>
    <w:rsid w:val="002F5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Élaboré par Carol Diotte, secteur santé CSRDN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2024-05-20T16:01:00Z</dcterms:created>
  <dcterms:modified xsi:type="dcterms:W3CDTF">2024-05-20T16:01:00Z</dcterms:modified>
</cp:coreProperties>
</file>